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297F16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297F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30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9219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97F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апреля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297F16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297F1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158-п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BA5B7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BA5B70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29621B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64019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 xml:space="preserve">от 18.11.2013 № 639-п; от 30.01.2014 № 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36-п; от 27.02.2014 № 72-п; от 25.04.2014 № 151-п;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от 14.12.2016 № 863 – п; от 28.12.2016 № 914 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640194">
        <w:t xml:space="preserve">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20.07.2017 №297-</w:t>
      </w:r>
      <w:r w:rsidR="00782C21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</w:t>
      </w:r>
      <w:r w:rsidR="00E74A2B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lastRenderedPageBreak/>
        <w:t xml:space="preserve">№ 21-п, от 29.01.2018 № </w:t>
      </w:r>
      <w:r w:rsidR="00DB0898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04.05.2018 № 143-п</w:t>
      </w:r>
      <w:r w:rsidR="00594BC8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от 07.06.2018 № 178-п</w:t>
      </w:r>
      <w:r w:rsidR="00907FF5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640194">
        <w:rPr>
          <w:iCs/>
          <w:color w:val="FF0000"/>
          <w:sz w:val="26"/>
          <w:szCs w:val="26"/>
        </w:rPr>
        <w:t xml:space="preserve"> </w:t>
      </w:r>
      <w:r w:rsidR="005145B8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от 09.07.2018 № 209-п</w:t>
      </w:r>
      <w:r w:rsidR="00D3538B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31.07.2018 № 229-п</w:t>
      </w:r>
      <w:r w:rsidR="00D77EAC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17.08.2018 № 262-п</w:t>
      </w:r>
      <w:r w:rsidR="00D77EAC" w:rsidRPr="00640194">
        <w:rPr>
          <w:bCs/>
          <w:color w:val="FF0000"/>
          <w:sz w:val="26"/>
          <w:szCs w:val="26"/>
        </w:rPr>
        <w:t>,</w:t>
      </w:r>
      <w:r w:rsidR="00602B24" w:rsidRPr="00640194">
        <w:rPr>
          <w:bCs/>
          <w:color w:val="FF0000"/>
          <w:sz w:val="26"/>
          <w:szCs w:val="26"/>
        </w:rPr>
        <w:t xml:space="preserve"> </w:t>
      </w:r>
      <w:r w:rsidR="00602B24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27.09.2018 № 308 -п, от 04.10.2018 №  323-п, </w:t>
      </w:r>
      <w:r w:rsidR="00135901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12.10.2018 № 334-п, от 24.10.2018 № 344-п, от 01.11.2018 № 367-п</w:t>
      </w:r>
      <w:r w:rsidR="00513C73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23.11.2018 № 410-п</w:t>
      </w:r>
      <w:r w:rsidR="008647A0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от </w:t>
      </w:r>
      <w:r w:rsidR="00AF249E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18.</w:t>
      </w:r>
      <w:r w:rsidR="00484B79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12.2018 № </w:t>
      </w:r>
      <w:r w:rsidR="00AF249E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443</w:t>
      </w:r>
      <w:r w:rsidR="00484B79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-п</w:t>
      </w:r>
      <w:r w:rsidR="00D2090B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30.01.2019 № 30-п</w:t>
      </w:r>
      <w:r w:rsidR="007A5468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от </w:t>
      </w:r>
      <w:r w:rsidR="007A5468" w:rsidRPr="007A5468">
        <w:rPr>
          <w:rFonts w:ascii="Times New Roman" w:hAnsi="Times New Roman" w:cs="Times New Roman"/>
          <w:iCs/>
          <w:color w:val="FF0000"/>
          <w:sz w:val="26"/>
          <w:szCs w:val="26"/>
        </w:rPr>
        <w:t>06.0</w:t>
      </w:r>
      <w:r w:rsidR="007A5468" w:rsidRPr="007A5468">
        <w:rPr>
          <w:rFonts w:ascii="Times New Roman" w:hAnsi="Times New Roman" w:cs="Times New Roman"/>
          <w:iCs/>
          <w:color w:val="FF0000"/>
          <w:sz w:val="24"/>
          <w:szCs w:val="24"/>
          <w:lang w:eastAsia="ar-SA"/>
        </w:rPr>
        <w:t>3.2019 № 78-п</w:t>
      </w:r>
      <w:r w:rsidR="00036580">
        <w:rPr>
          <w:rFonts w:ascii="Times New Roman" w:hAnsi="Times New Roman" w:cs="Times New Roman"/>
          <w:iCs/>
          <w:color w:val="FF0000"/>
          <w:sz w:val="24"/>
          <w:szCs w:val="24"/>
          <w:lang w:eastAsia="ar-SA"/>
        </w:rPr>
        <w:t>, от 08.04.2019 № 123-п</w:t>
      </w:r>
      <w:r w:rsidR="007A5468" w:rsidRPr="007A5468">
        <w:rPr>
          <w:rFonts w:ascii="Times New Roman" w:hAnsi="Times New Roman" w:cs="Times New Roman"/>
          <w:iCs/>
          <w:color w:val="FF0000"/>
          <w:sz w:val="24"/>
          <w:szCs w:val="24"/>
          <w:lang w:eastAsia="ar-SA"/>
        </w:rPr>
        <w:t xml:space="preserve"> </w:t>
      </w:r>
      <w:r w:rsidR="007A546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640194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B64170" w:rsidRPr="00602B24" w:rsidRDefault="00036580" w:rsidP="0092199E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417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602B24" w:rsidRDefault="00924995" w:rsidP="0092199E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036580"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16"/>
      <w:r w:rsidR="00B64170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1"/>
    </w:p>
    <w:p w:rsidR="00924995" w:rsidRDefault="00924995" w:rsidP="0092199E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B695C" w:rsidRDefault="008179A1" w:rsidP="0092199E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B695C">
        <w:rPr>
          <w:rFonts w:ascii="Times New Roman" w:hAnsi="Times New Roman" w:cs="Times New Roman"/>
          <w:sz w:val="26"/>
          <w:szCs w:val="26"/>
        </w:rPr>
        <w:t>)</w:t>
      </w:r>
      <w:r w:rsidR="000B695C" w:rsidRPr="000B695C">
        <w:rPr>
          <w:rFonts w:ascii="Times New Roman" w:hAnsi="Times New Roman" w:cs="Times New Roman"/>
          <w:sz w:val="26"/>
          <w:szCs w:val="26"/>
        </w:rPr>
        <w:t xml:space="preserve"> </w:t>
      </w:r>
      <w:r w:rsidR="000B695C">
        <w:rPr>
          <w:rFonts w:ascii="Times New Roman" w:hAnsi="Times New Roman" w:cs="Times New Roman"/>
          <w:sz w:val="26"/>
          <w:szCs w:val="26"/>
        </w:rPr>
        <w:t>п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1 изложить в новой редакции согласно приложению № </w:t>
      </w:r>
      <w:r w:rsidR="00D42B41">
        <w:rPr>
          <w:rFonts w:ascii="Times New Roman" w:hAnsi="Times New Roman" w:cs="Times New Roman"/>
          <w:sz w:val="26"/>
          <w:szCs w:val="26"/>
        </w:rPr>
        <w:t>4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03AE1" w:rsidRDefault="008179A1" w:rsidP="0092199E">
      <w:pPr>
        <w:suppressAutoHyphens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C03AE1">
        <w:rPr>
          <w:rFonts w:ascii="Times New Roman" w:hAnsi="Times New Roman" w:cs="Times New Roman"/>
          <w:sz w:val="26"/>
          <w:szCs w:val="26"/>
        </w:rPr>
        <w:t xml:space="preserve"> п</w:t>
      </w:r>
      <w:r w:rsidR="00C03AE1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</w:t>
      </w:r>
      <w:r w:rsidR="00C03AE1">
        <w:rPr>
          <w:rFonts w:ascii="Times New Roman" w:hAnsi="Times New Roman" w:cs="Times New Roman"/>
          <w:sz w:val="26"/>
          <w:szCs w:val="26"/>
        </w:rPr>
        <w:t>2</w:t>
      </w:r>
      <w:r w:rsidR="00C03AE1"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C03AE1">
        <w:rPr>
          <w:rFonts w:ascii="Times New Roman" w:hAnsi="Times New Roman" w:cs="Times New Roman"/>
          <w:sz w:val="26"/>
          <w:szCs w:val="26"/>
        </w:rPr>
        <w:t>5</w:t>
      </w:r>
      <w:r w:rsidR="00C03AE1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03AE1" w:rsidRDefault="00C03AE1" w:rsidP="00454CC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</w:t>
      </w:r>
      <w:r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02B2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2199E" w:rsidRDefault="00C03AE1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>полномочия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</w:p>
    <w:p w:rsidR="0092199E" w:rsidRDefault="00C1648C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="0092199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</w:p>
    <w:p w:rsidR="009B02C8" w:rsidRDefault="0092199E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>ервый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 xml:space="preserve">заместитель главы района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</w:t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2" w:name="RANGE!A1:M28"/>
      <w:bookmarkStart w:id="3" w:name="_Hlk525572739"/>
      <w:bookmarkStart w:id="4" w:name="_Hlk514174212"/>
      <w:bookmarkEnd w:id="2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297F16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="00297F1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297F16" w:rsidRPr="00297F16">
        <w:rPr>
          <w:rFonts w:ascii="Times New Roman" w:hAnsi="Times New Roman" w:cs="Times New Roman"/>
          <w:sz w:val="18"/>
          <w:szCs w:val="18"/>
          <w:u w:val="single"/>
        </w:rPr>
        <w:t>30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3E28C4" w:rsidRPr="00297F16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D42B41" w:rsidRPr="00297F16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.201</w:t>
      </w:r>
      <w:r w:rsidR="003E28C4" w:rsidRPr="00297F16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297F16" w:rsidRPr="00297F16">
        <w:rPr>
          <w:rFonts w:ascii="Times New Roman" w:hAnsi="Times New Roman" w:cs="Times New Roman"/>
          <w:sz w:val="18"/>
          <w:szCs w:val="18"/>
          <w:u w:val="single"/>
        </w:rPr>
        <w:t>158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3394B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5" w:name="_Hlk536112052"/>
    </w:p>
    <w:p w:rsidR="002C3F3B" w:rsidRPr="002C3F3B" w:rsidRDefault="002C3F3B" w:rsidP="002C3F3B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6" w:name="_Hlk536111992"/>
      <w:r w:rsidRPr="002C3F3B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5035"/>
        <w:gridCol w:w="1640"/>
        <w:gridCol w:w="2140"/>
        <w:gridCol w:w="759"/>
        <w:gridCol w:w="759"/>
        <w:gridCol w:w="759"/>
        <w:gridCol w:w="759"/>
        <w:gridCol w:w="759"/>
        <w:gridCol w:w="759"/>
        <w:gridCol w:w="759"/>
        <w:gridCol w:w="761"/>
      </w:tblGrid>
      <w:tr w:rsidR="002C3F3B" w:rsidRPr="002C3F3B" w:rsidTr="00C4177D">
        <w:trPr>
          <w:trHeight w:val="20"/>
        </w:trPr>
        <w:tc>
          <w:tcPr>
            <w:tcW w:w="420" w:type="dxa"/>
            <w:vMerge w:val="restart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5028" w:type="dxa"/>
            <w:vMerge w:val="restart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vMerge w:val="restart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vMerge w:val="restart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066" w:type="dxa"/>
            <w:gridSpan w:val="8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2C3F3B" w:rsidRPr="002C3F3B" w:rsidTr="00C4177D">
        <w:trPr>
          <w:trHeight w:val="244"/>
        </w:trPr>
        <w:tc>
          <w:tcPr>
            <w:tcW w:w="420" w:type="dxa"/>
            <w:vMerge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8" w:type="dxa"/>
            <w:vMerge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vMerge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34,11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35,61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37,11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34,11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35,61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37,11</w:t>
            </w: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участников физкультурно-спортивных </w:t>
            </w:r>
            <w:proofErr w:type="spellStart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мероприятийСеверо-Енисейского</w:t>
            </w:r>
            <w:proofErr w:type="spellEnd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 xml:space="preserve"> района для </w:t>
            </w:r>
            <w:proofErr w:type="spellStart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категории населения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60" w:type="dxa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</w:tr>
      <w:tr w:rsidR="002C3F3B" w:rsidRPr="002C3F3B" w:rsidTr="00C4177D">
        <w:trPr>
          <w:trHeight w:val="20"/>
        </w:trPr>
        <w:tc>
          <w:tcPr>
            <w:tcW w:w="15289" w:type="dxa"/>
            <w:gridSpan w:val="12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№ 5. Создание благоприятных условий для оздоровления населения Северо-Енисейского района, развитие массовой физической культуры и спорта, </w:t>
            </w:r>
            <w:r w:rsidRPr="002C3F3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привлечение широких масс населения к занятиям физической культурой и спортом</w:t>
            </w:r>
          </w:p>
        </w:tc>
      </w:tr>
      <w:tr w:rsidR="002C3F3B" w:rsidRPr="002C3F3B" w:rsidTr="00C4177D">
        <w:trPr>
          <w:trHeight w:val="20"/>
        </w:trPr>
        <w:tc>
          <w:tcPr>
            <w:tcW w:w="420" w:type="dxa"/>
            <w:noWrap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5028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2C3F3B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noWrap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noWrap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noWrap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noWrap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2C3F3B" w:rsidRPr="002C3F3B" w:rsidRDefault="002C3F3B" w:rsidP="002C3F3B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951"/>
        <w:gridCol w:w="233"/>
        <w:gridCol w:w="5047"/>
        <w:gridCol w:w="1109"/>
        <w:gridCol w:w="300"/>
        <w:gridCol w:w="812"/>
        <w:gridCol w:w="1121"/>
        <w:gridCol w:w="158"/>
        <w:gridCol w:w="963"/>
        <w:gridCol w:w="145"/>
        <w:gridCol w:w="975"/>
        <w:gridCol w:w="130"/>
        <w:gridCol w:w="994"/>
        <w:gridCol w:w="85"/>
        <w:gridCol w:w="1066"/>
        <w:gridCol w:w="1057"/>
      </w:tblGrid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№п/п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C3F3B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</w:tr>
      <w:tr w:rsidR="002C3F3B" w:rsidRPr="002C3F3B" w:rsidTr="00C4177D">
        <w:trPr>
          <w:trHeight w:val="34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2C3F3B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2C3F3B" w:rsidRPr="002C3F3B" w:rsidTr="00C4177D">
        <w:trPr>
          <w:trHeight w:val="34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2C3F3B" w:rsidRPr="002C3F3B" w:rsidTr="00C4177D">
        <w:trPr>
          <w:trHeight w:val="340"/>
        </w:trPr>
        <w:tc>
          <w:tcPr>
            <w:tcW w:w="46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1010</w:t>
            </w:r>
          </w:p>
        </w:tc>
      </w:tr>
      <w:tr w:rsidR="002C3F3B" w:rsidRPr="002C3F3B" w:rsidTr="00C4177D">
        <w:trPr>
          <w:trHeight w:val="340"/>
        </w:trPr>
        <w:tc>
          <w:tcPr>
            <w:tcW w:w="46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660</w:t>
            </w:r>
          </w:p>
        </w:tc>
      </w:tr>
      <w:tr w:rsidR="002C3F3B" w:rsidRPr="002C3F3B" w:rsidTr="00C4177D">
        <w:trPr>
          <w:trHeight w:val="340"/>
        </w:trPr>
        <w:tc>
          <w:tcPr>
            <w:tcW w:w="4651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2C3F3B" w:rsidRPr="002C3F3B" w:rsidTr="00C4177D">
        <w:trPr>
          <w:trHeight w:val="340"/>
        </w:trPr>
        <w:tc>
          <w:tcPr>
            <w:tcW w:w="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F3B" w:rsidRPr="002C3F3B" w:rsidRDefault="002C3F3B" w:rsidP="00C4177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2C3F3B" w:rsidRPr="002C3F3B" w:rsidTr="00C4177D">
        <w:trPr>
          <w:trHeight w:val="68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C3F3B" w:rsidRPr="002C3F3B" w:rsidTr="00C4177D">
        <w:trPr>
          <w:trHeight w:val="68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2C3F3B" w:rsidRPr="002C3F3B" w:rsidTr="00C4177D">
        <w:trPr>
          <w:trHeight w:val="68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1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</w:t>
            </w:r>
            <w:r w:rsidRPr="002C3F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осуществляет функции и полномочия учредителя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2C3F3B" w:rsidRPr="002C3F3B" w:rsidTr="00C4177D">
        <w:trPr>
          <w:trHeight w:val="68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</w:t>
            </w:r>
          </w:p>
        </w:tc>
        <w:tc>
          <w:tcPr>
            <w:tcW w:w="21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2C3F3B" w:rsidRPr="002C3F3B" w:rsidTr="00C4177D">
        <w:trPr>
          <w:trHeight w:val="68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21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2C3F3B" w:rsidRPr="002C3F3B" w:rsidTr="00C4177D">
        <w:trPr>
          <w:trHeight w:val="68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F3B" w:rsidRPr="002C3F3B" w:rsidRDefault="002C3F3B" w:rsidP="00C4177D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F3B" w:rsidRPr="002C3F3B" w:rsidRDefault="002C3F3B" w:rsidP="00C4177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C3F3B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bookmarkEnd w:id="5"/>
      <w:bookmarkEnd w:id="6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97F16" w:rsidRPr="00297F16" w:rsidRDefault="00297F16" w:rsidP="00297F1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30.04.2019 № 158-п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C930C6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9C500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705CE" w:rsidRPr="006705CE" w:rsidRDefault="006705CE" w:rsidP="006705CE">
      <w:pPr>
        <w:jc w:val="center"/>
        <w:rPr>
          <w:rStyle w:val="50"/>
          <w:rFonts w:ascii="Times New Roman" w:hAnsi="Times New Roman" w:cs="Times New Roman"/>
        </w:rPr>
      </w:pPr>
      <w:r w:rsidRPr="006705CE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02" w:type="pct"/>
        <w:tblInd w:w="5" w:type="dxa"/>
        <w:tblCellMar>
          <w:left w:w="0" w:type="dxa"/>
          <w:right w:w="0" w:type="dxa"/>
        </w:tblCellMar>
        <w:tblLook w:val="00A0"/>
      </w:tblPr>
      <w:tblGrid>
        <w:gridCol w:w="423"/>
        <w:gridCol w:w="14"/>
        <w:gridCol w:w="4681"/>
        <w:gridCol w:w="50"/>
        <w:gridCol w:w="1874"/>
        <w:gridCol w:w="42"/>
        <w:gridCol w:w="2470"/>
        <w:gridCol w:w="1567"/>
        <w:gridCol w:w="1341"/>
        <w:gridCol w:w="1478"/>
      </w:tblGrid>
      <w:tr w:rsidR="006705CE" w:rsidRPr="006705CE" w:rsidTr="00297F16">
        <w:trPr>
          <w:trHeight w:val="20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6705CE" w:rsidRPr="006705CE" w:rsidTr="00297F16"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6705CE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6705CE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21 626 233,66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6705CE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C930C6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C930C6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3 003 534,20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C930C6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35622A" w:rsidRDefault="00C930C6" w:rsidP="00C930C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35622A">
              <w:rPr>
                <w:sz w:val="21"/>
                <w:szCs w:val="21"/>
                <w:lang w:val="en-US"/>
              </w:rPr>
              <w:t>28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C930C6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C930C6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C930C6" w:rsidRDefault="00C930C6" w:rsidP="00C930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3 572 674,34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C930C6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35622A" w:rsidRDefault="00C930C6" w:rsidP="00C930C6">
            <w:pPr>
              <w:ind w:firstLine="0"/>
              <w:jc w:val="center"/>
              <w:rPr>
                <w:sz w:val="21"/>
                <w:szCs w:val="21"/>
                <w:lang w:val="en-US"/>
              </w:rPr>
            </w:pPr>
            <w:r w:rsidRPr="0035622A">
              <w:rPr>
                <w:sz w:val="21"/>
                <w:szCs w:val="21"/>
                <w:lang w:val="en-US"/>
              </w:rPr>
              <w:t>26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C930C6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C930C6" w:rsidRPr="006705CE" w:rsidTr="00297F16"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30C6" w:rsidRPr="006705CE" w:rsidRDefault="00C930C6" w:rsidP="00C930C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C6" w:rsidRPr="00C930C6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2 855 847,54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0C6" w:rsidRPr="006705CE" w:rsidRDefault="00C930C6" w:rsidP="00C930C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460D96" w:rsidRDefault="00460D96"/>
    <w:p w:rsidR="00BD2145" w:rsidRPr="006D7665" w:rsidRDefault="00BD2145" w:rsidP="00BD2145">
      <w:pPr>
        <w:ind w:firstLine="0"/>
        <w:rPr>
          <w:sz w:val="27"/>
          <w:szCs w:val="27"/>
        </w:rPr>
        <w:sectPr w:rsidR="00BD2145" w:rsidRPr="006D7665" w:rsidSect="009B6C48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C930C6">
        <w:rPr>
          <w:rFonts w:ascii="Times New Roman" w:hAnsi="Times New Roman" w:cs="Times New Roman"/>
          <w:sz w:val="18"/>
          <w:szCs w:val="18"/>
        </w:rPr>
        <w:t>3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97F16" w:rsidRPr="00297F16" w:rsidRDefault="00297F16" w:rsidP="00297F1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30.04.2019 № 158-п</w:t>
      </w:r>
    </w:p>
    <w:p w:rsidR="00900D4C" w:rsidRDefault="00297F16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7" w:name="_Hlk515626188"/>
      <w:bookmarkStart w:id="8" w:name="_Hlk514173916"/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900D4C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 w:rsidR="00C930C6">
        <w:rPr>
          <w:rFonts w:ascii="Times New Roman" w:hAnsi="Times New Roman" w:cs="Times New Roman"/>
          <w:sz w:val="18"/>
          <w:szCs w:val="18"/>
        </w:rPr>
        <w:t>1</w:t>
      </w:r>
      <w:proofErr w:type="gramEnd"/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297F16">
        <w:rPr>
          <w:rFonts w:ascii="Times New Roman" w:hAnsi="Times New Roman" w:cs="Times New Roman"/>
          <w:sz w:val="18"/>
          <w:szCs w:val="18"/>
        </w:rPr>
        <w:t>)</w:t>
      </w:r>
    </w:p>
    <w:p w:rsidR="00900D4C" w:rsidRDefault="00900D4C" w:rsidP="00060DEB">
      <w:pPr>
        <w:jc w:val="center"/>
        <w:rPr>
          <w:rStyle w:val="50"/>
        </w:rPr>
      </w:pPr>
    </w:p>
    <w:p w:rsidR="00C930C6" w:rsidRPr="00C930C6" w:rsidRDefault="00C930C6" w:rsidP="00C930C6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C930C6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343"/>
        <w:gridCol w:w="1416"/>
        <w:gridCol w:w="1132"/>
        <w:gridCol w:w="1272"/>
      </w:tblGrid>
      <w:tr w:rsidR="00C930C6" w:rsidRPr="00C930C6" w:rsidTr="00C4177D">
        <w:trPr>
          <w:trHeight w:val="20"/>
        </w:trPr>
        <w:tc>
          <w:tcPr>
            <w:tcW w:w="462" w:type="dxa"/>
            <w:vMerge w:val="restart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63" w:type="dxa"/>
            <w:gridSpan w:val="4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Merge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3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1416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34,11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35,61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37,11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№2 привлечение молодежи и взрослого </w:t>
            </w:r>
            <w:proofErr w:type="spellStart"/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населениярайона</w:t>
            </w:r>
            <w:proofErr w:type="spellEnd"/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30C6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32,61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34,11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35,61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37,11</w:t>
            </w: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</w:t>
            </w:r>
            <w:proofErr w:type="spellStart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мероприятийСеверо-Енисейского</w:t>
            </w:r>
            <w:proofErr w:type="spellEnd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 xml:space="preserve"> района для </w:t>
            </w:r>
            <w:proofErr w:type="spellStart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</w:p>
        </w:tc>
        <w:tc>
          <w:tcPr>
            <w:tcW w:w="1272" w:type="dxa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343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6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930C6" w:rsidRPr="00C930C6" w:rsidTr="00C4177D">
        <w:trPr>
          <w:trHeight w:val="20"/>
        </w:trPr>
        <w:tc>
          <w:tcPr>
            <w:tcW w:w="15292" w:type="dxa"/>
            <w:gridSpan w:val="8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№ 5. Создание благоприятных условий для оздоровления </w:t>
            </w:r>
            <w:proofErr w:type="spellStart"/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населенияСеверо-Енисейского</w:t>
            </w:r>
            <w:proofErr w:type="spellEnd"/>
            <w:r w:rsidRPr="00C93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C930C6" w:rsidRPr="00C930C6" w:rsidTr="00C4177D">
        <w:trPr>
          <w:trHeight w:val="20"/>
        </w:trPr>
        <w:tc>
          <w:tcPr>
            <w:tcW w:w="462" w:type="dxa"/>
            <w:noWrap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C930C6">
              <w:rPr>
                <w:rFonts w:ascii="Times New Roman" w:hAnsi="Times New Roman" w:cs="Times New Roman"/>
                <w:sz w:val="20"/>
                <w:szCs w:val="20"/>
              </w:rPr>
              <w:t xml:space="preserve">» Северо-Енисейского района </w:t>
            </w:r>
          </w:p>
        </w:tc>
        <w:tc>
          <w:tcPr>
            <w:tcW w:w="988" w:type="dxa"/>
            <w:noWrap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343" w:type="dxa"/>
            <w:noWrap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416" w:type="dxa"/>
            <w:noWrap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2" w:type="dxa"/>
            <w:noWrap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2" w:type="dxa"/>
            <w:vAlign w:val="center"/>
          </w:tcPr>
          <w:p w:rsidR="00C930C6" w:rsidRPr="00C930C6" w:rsidRDefault="00C930C6" w:rsidP="00C417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0C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  <w:bookmarkEnd w:id="3"/>
      <w:bookmarkEnd w:id="4"/>
      <w:bookmarkEnd w:id="7"/>
      <w:bookmarkEnd w:id="8"/>
    </w:tbl>
    <w:p w:rsidR="009B6C48" w:rsidRDefault="009B6C4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FB2D1C" w:rsidRPr="00602B24" w:rsidRDefault="00FB2D1C" w:rsidP="00FB2D1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FB2D1C" w:rsidRPr="00602B24" w:rsidRDefault="00FB2D1C" w:rsidP="00FB2D1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97F16" w:rsidRPr="00297F16" w:rsidRDefault="00297F16" w:rsidP="00297F1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30.04.2019 № 158-п</w:t>
      </w:r>
    </w:p>
    <w:p w:rsidR="00FB2D1C" w:rsidRDefault="00297F16" w:rsidP="00FB2D1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FB2D1C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 w:rsidR="00C25544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FB2D1C" w:rsidRDefault="00FB2D1C" w:rsidP="00FB2D1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297F16">
        <w:rPr>
          <w:rFonts w:ascii="Times New Roman" w:hAnsi="Times New Roman" w:cs="Times New Roman"/>
          <w:sz w:val="18"/>
          <w:szCs w:val="18"/>
        </w:rPr>
        <w:t>)</w:t>
      </w:r>
    </w:p>
    <w:p w:rsidR="00C25544" w:rsidRPr="00C25544" w:rsidRDefault="00C25544" w:rsidP="00C25544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C2554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C25544" w:rsidRPr="00C25544" w:rsidTr="00C4177D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25544" w:rsidRPr="00C25544" w:rsidTr="00C4177D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C25544" w:rsidRPr="00C25544" w:rsidTr="00C4177D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C25544" w:rsidRPr="00C25544" w:rsidTr="00C4177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C25544" w:rsidRPr="00C25544" w:rsidTr="00C4177D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C25544" w:rsidRPr="00C25544" w:rsidTr="00C4177D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4 630 494,59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C25544" w:rsidRPr="00C25544" w:rsidTr="00C4177D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C25544" w:rsidRPr="00C25544" w:rsidTr="00C4177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C25544" w:rsidRPr="00C25544" w:rsidRDefault="00C25544" w:rsidP="00C417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C25544" w:rsidRPr="00C25544" w:rsidTr="00C4177D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49 646 889,89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150 605 475,09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9D4C32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D4C3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25 224 694,52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6D16FC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D16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6D16FC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D16F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79 982 940,16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 xml:space="preserve">Отдел физической культуры, </w:t>
            </w:r>
            <w:r w:rsidRPr="00C2554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406740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66A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18 161 701,31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9D4C32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59 080 246,95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406740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740">
              <w:rPr>
                <w:rFonts w:ascii="Times New Roman" w:hAnsi="Times New Roman" w:cs="Times New Roman"/>
                <w:sz w:val="21"/>
                <w:szCs w:val="21"/>
              </w:rPr>
              <w:t>13 949 079,35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8B0422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22">
              <w:rPr>
                <w:rFonts w:ascii="Times New Roman" w:hAnsi="Times New Roman" w:cs="Times New Roman"/>
                <w:sz w:val="21"/>
                <w:szCs w:val="21"/>
              </w:rPr>
              <w:t>45 376 533,75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406740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06740">
              <w:rPr>
                <w:rFonts w:ascii="Times New Roman" w:hAnsi="Times New Roman" w:cs="Times New Roman"/>
                <w:sz w:val="21"/>
                <w:szCs w:val="21"/>
              </w:rPr>
              <w:t>4 212 621,96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8B0422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22">
              <w:rPr>
                <w:rFonts w:ascii="Times New Roman" w:hAnsi="Times New Roman" w:cs="Times New Roman"/>
                <w:sz w:val="21"/>
                <w:szCs w:val="21"/>
              </w:rPr>
              <w:t>13 703 713,20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575 </w:t>
            </w:r>
            <w:bookmarkStart w:id="9" w:name="_GoBack"/>
            <w:bookmarkEnd w:id="9"/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F066E6" w:rsidRDefault="00C4177D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66E6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F066E6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66E6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F066E6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66E6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F066E6" w:rsidRDefault="00F066E6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66E6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713 821,37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2 406 621,37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787 020</w:t>
            </w: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2554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1 683 020,00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22 348 233,66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68 548 573,22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16 518 477,40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50 968 366,88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83 600,00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83 600,00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1 024 403,30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664 865,20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664 865,20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C255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C2554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25544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25544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52 338 461,13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5544" w:rsidRPr="00C25544" w:rsidRDefault="00C25544" w:rsidP="00C4177D">
            <w:pPr>
              <w:ind w:firstLine="1"/>
              <w:rPr>
                <w:rFonts w:ascii="Times New Roman" w:hAnsi="Times New Roman" w:cs="Times New Roman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158 580 188,81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544" w:rsidRPr="00C25544" w:rsidRDefault="00C25544" w:rsidP="00C41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5544" w:rsidRPr="00C25544" w:rsidTr="00C4177D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52 038 461,13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544" w:rsidRPr="00C25544" w:rsidRDefault="00C25544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158 280 188,81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544" w:rsidRPr="00C25544" w:rsidRDefault="00C25544" w:rsidP="00C4177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2554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0A1141" w:rsidRDefault="000A1141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A1141" w:rsidRDefault="000A1141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0A1141" w:rsidRPr="00602B24" w:rsidRDefault="000A1141" w:rsidP="000A1141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0A1141" w:rsidRPr="00602B24" w:rsidRDefault="000A1141" w:rsidP="000A114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97F16" w:rsidRPr="00297F16" w:rsidRDefault="00297F16" w:rsidP="00297F1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30.04.2019 № 158-п</w:t>
      </w:r>
    </w:p>
    <w:p w:rsidR="000A1141" w:rsidRDefault="00297F16" w:rsidP="000A114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BA5B70">
        <w:rPr>
          <w:rFonts w:ascii="Times New Roman" w:hAnsi="Times New Roman" w:cs="Times New Roman"/>
          <w:sz w:val="18"/>
          <w:szCs w:val="18"/>
        </w:rPr>
        <w:t>овая редакция приложения 2</w:t>
      </w:r>
      <w:proofErr w:type="gramEnd"/>
    </w:p>
    <w:p w:rsidR="000A1141" w:rsidRDefault="000A1141" w:rsidP="000A114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2 </w:t>
      </w:r>
      <w:r w:rsidRPr="0035622A">
        <w:rPr>
          <w:sz w:val="20"/>
          <w:szCs w:val="20"/>
        </w:rPr>
        <w:t>«</w:t>
      </w:r>
      <w:r w:rsidRPr="000A1141">
        <w:rPr>
          <w:rFonts w:ascii="Times New Roman" w:hAnsi="Times New Roman" w:cs="Times New Roman"/>
          <w:sz w:val="20"/>
          <w:szCs w:val="20"/>
        </w:rPr>
        <w:t>Развитие молодежной политики в районе»</w:t>
      </w:r>
      <w:r w:rsidR="00297F16">
        <w:rPr>
          <w:rFonts w:ascii="Times New Roman" w:hAnsi="Times New Roman" w:cs="Times New Roman"/>
          <w:sz w:val="20"/>
          <w:szCs w:val="20"/>
        </w:rPr>
        <w:t>)</w:t>
      </w:r>
    </w:p>
    <w:p w:rsidR="00843515" w:rsidRPr="00843515" w:rsidRDefault="00843515" w:rsidP="00843515">
      <w:pPr>
        <w:rPr>
          <w:rFonts w:ascii="Times New Roman" w:hAnsi="Times New Roman" w:cs="Times New Roman"/>
          <w:sz w:val="27"/>
          <w:szCs w:val="27"/>
        </w:rPr>
      </w:pPr>
      <w:bookmarkStart w:id="10" w:name="_Hlk2007923"/>
      <w:r w:rsidRPr="00843515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843515" w:rsidRPr="00843515" w:rsidTr="00C4177D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43515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43515" w:rsidRPr="00843515" w:rsidTr="00C4177D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843515" w:rsidRPr="00843515" w:rsidTr="00C4177D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843515" w:rsidRPr="00843515" w:rsidTr="00C4177D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152 468,79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442 128,79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«</w:t>
            </w:r>
            <w:proofErr w:type="spellStart"/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Софинансирование</w:t>
            </w:r>
            <w:proofErr w:type="spellEnd"/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09200</w:t>
            </w: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S</w:t>
            </w: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7 638,79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spacing w:line="235" w:lineRule="auto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_____ </w:t>
            </w: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%; количество мероприятий муниципального молодежного центра, направленных на развитие системы патриотического воспитания, в текущем году _____ (ед.).</w:t>
            </w:r>
          </w:p>
        </w:tc>
      </w:tr>
      <w:tr w:rsidR="00843515" w:rsidRPr="00843515" w:rsidTr="00C4177D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 не менее 5 единиц;</w:t>
            </w:r>
          </w:p>
          <w:p w:rsidR="00843515" w:rsidRPr="00843515" w:rsidRDefault="00843515" w:rsidP="00C4177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 не менее 400 человек</w:t>
            </w:r>
          </w:p>
        </w:tc>
      </w:tr>
      <w:tr w:rsidR="00843515" w:rsidRPr="00843515" w:rsidTr="00C4177D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843515" w:rsidRPr="00843515" w:rsidRDefault="00843515" w:rsidP="00C4177D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843515" w:rsidRPr="00843515" w:rsidRDefault="00843515" w:rsidP="00C4177D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843515" w:rsidRPr="00843515" w:rsidRDefault="00843515" w:rsidP="00C4177D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9 177 976,08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29 423 390,98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43515" w:rsidRPr="00843515" w:rsidTr="00C4177D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6 404 904,22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22 281 656,12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843515" w:rsidRPr="00843515" w:rsidTr="00C4177D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</w:t>
            </w:r>
            <w:r w:rsidRPr="008435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власти</w:t>
            </w: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320 079,15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325 479,15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605 311,21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 xml:space="preserve">395 451,00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1 076 353,00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366 700,00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920 100,00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515" w:rsidRPr="00843515" w:rsidTr="00C4177D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10 415 374,87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33 120 309,77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843515" w:rsidRPr="00843515" w:rsidTr="00C4177D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843515" w:rsidRPr="00843515" w:rsidTr="00C4177D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10 415 374,87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515" w:rsidRPr="00843515" w:rsidRDefault="00843515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33 120 309,77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43515" w:rsidRPr="00843515" w:rsidRDefault="00843515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43515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0"/>
    </w:tbl>
    <w:p w:rsidR="002F3616" w:rsidRDefault="002F361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F3616" w:rsidRPr="00602B24" w:rsidRDefault="002F3616" w:rsidP="002F3616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2F3616" w:rsidRPr="00602B24" w:rsidRDefault="002F3616" w:rsidP="002F361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97F16" w:rsidRPr="00297F16" w:rsidRDefault="00297F16" w:rsidP="00297F1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297F16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297F16">
        <w:rPr>
          <w:rFonts w:ascii="Times New Roman" w:hAnsi="Times New Roman" w:cs="Times New Roman"/>
          <w:sz w:val="18"/>
          <w:szCs w:val="18"/>
          <w:u w:val="single"/>
        </w:rPr>
        <w:t>30.04.2019 № 158-п</w:t>
      </w:r>
    </w:p>
    <w:p w:rsidR="002F3616" w:rsidRDefault="00297F16" w:rsidP="002F361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BA5B70">
        <w:rPr>
          <w:rFonts w:ascii="Times New Roman" w:hAnsi="Times New Roman" w:cs="Times New Roman"/>
          <w:sz w:val="18"/>
          <w:szCs w:val="18"/>
        </w:rPr>
        <w:t>овая редакция приложения 2</w:t>
      </w:r>
      <w:proofErr w:type="gramEnd"/>
    </w:p>
    <w:p w:rsidR="00E60BC4" w:rsidRPr="00E60BC4" w:rsidRDefault="002F3616" w:rsidP="00E60BC4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 w:rsidRPr="00E60BC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5 </w:t>
      </w:r>
      <w:r w:rsidR="00E60BC4" w:rsidRPr="00E60BC4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E60BC4" w:rsidRPr="00E60BC4" w:rsidRDefault="00E60BC4" w:rsidP="00E60BC4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E60BC4">
        <w:rPr>
          <w:rFonts w:ascii="Times New Roman" w:eastAsia="SimSun" w:hAnsi="Times New Roman" w:cs="Times New Roman"/>
          <w:bCs/>
          <w:kern w:val="2"/>
          <w:sz w:val="16"/>
          <w:szCs w:val="16"/>
        </w:rPr>
        <w:t xml:space="preserve">муниципальной </w:t>
      </w:r>
      <w:r w:rsidR="00BA5B70">
        <w:rPr>
          <w:rFonts w:ascii="Times New Roman" w:eastAsia="SimSun" w:hAnsi="Times New Roman" w:cs="Times New Roman"/>
          <w:bCs/>
          <w:kern w:val="2"/>
          <w:sz w:val="16"/>
          <w:szCs w:val="16"/>
        </w:rPr>
        <w:t>программы и прочие мероприятия»</w:t>
      </w:r>
      <w:r w:rsidR="00297F16">
        <w:rPr>
          <w:rFonts w:ascii="Times New Roman" w:eastAsia="SimSun" w:hAnsi="Times New Roman" w:cs="Times New Roman"/>
          <w:bCs/>
          <w:kern w:val="2"/>
          <w:sz w:val="16"/>
          <w:szCs w:val="16"/>
        </w:rPr>
        <w:t>)</w:t>
      </w:r>
    </w:p>
    <w:p w:rsidR="002F3616" w:rsidRDefault="002F3616" w:rsidP="002F361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4744CB" w:rsidRPr="004744CB" w:rsidRDefault="004744CB" w:rsidP="004744CB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1" w:name="_Hlk514174420"/>
      <w:r w:rsidRPr="004744CB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4744CB" w:rsidRPr="004744CB" w:rsidTr="00C4177D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744CB" w:rsidRPr="004744CB" w:rsidTr="00C4177D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4744CB" w:rsidRPr="004744CB" w:rsidTr="00C4177D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4744CB" w:rsidRPr="004744CB" w:rsidTr="00C4177D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sz w:val="18"/>
                <w:szCs w:val="18"/>
              </w:rPr>
              <w:t>15 594 647,50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sz w:val="18"/>
                <w:szCs w:val="18"/>
              </w:rPr>
              <w:t>13 220 309,65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10 153 847,66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 xml:space="preserve">  Содержание 14 штатных единиц, финансовое обеспечение деятельности учреждения</w:t>
            </w:r>
          </w:p>
        </w:tc>
      </w:tr>
      <w:tr w:rsidR="004744CB" w:rsidRPr="004744CB" w:rsidTr="00C4177D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3 066 461,99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73 698,18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23 000,00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B" w:rsidRPr="004744CB" w:rsidTr="00C4177D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CB" w:rsidRPr="004744CB" w:rsidRDefault="004744CB" w:rsidP="00C4177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4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1 317 492,90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CB" w:rsidRPr="004744CB" w:rsidRDefault="004744CB" w:rsidP="00C4177D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</w:tbl>
    <w:p w:rsidR="000A1141" w:rsidRDefault="000A1141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F3616" w:rsidRDefault="002F3616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2F361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D637D2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141"/>
    <w:rsid w:val="000A25C8"/>
    <w:rsid w:val="000A2781"/>
    <w:rsid w:val="000A27B7"/>
    <w:rsid w:val="000A2D76"/>
    <w:rsid w:val="000A503D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48E2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21B"/>
    <w:rsid w:val="00297E3C"/>
    <w:rsid w:val="00297F16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88E"/>
    <w:rsid w:val="002D709D"/>
    <w:rsid w:val="002E1912"/>
    <w:rsid w:val="002E485F"/>
    <w:rsid w:val="002E693A"/>
    <w:rsid w:val="002E6A32"/>
    <w:rsid w:val="002E7069"/>
    <w:rsid w:val="002E742A"/>
    <w:rsid w:val="002E7613"/>
    <w:rsid w:val="002F007F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7009"/>
    <w:rsid w:val="00341068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8E7"/>
    <w:rsid w:val="003D5698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6740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CCF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30AC"/>
    <w:rsid w:val="004945A7"/>
    <w:rsid w:val="004957A4"/>
    <w:rsid w:val="00495FCF"/>
    <w:rsid w:val="004A14AD"/>
    <w:rsid w:val="004A2FC6"/>
    <w:rsid w:val="004A31CD"/>
    <w:rsid w:val="004A45EF"/>
    <w:rsid w:val="004A5853"/>
    <w:rsid w:val="004A5B2F"/>
    <w:rsid w:val="004A6417"/>
    <w:rsid w:val="004A6976"/>
    <w:rsid w:val="004B2D45"/>
    <w:rsid w:val="004B400E"/>
    <w:rsid w:val="004B489E"/>
    <w:rsid w:val="004B6EF3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2ABB"/>
    <w:rsid w:val="004D409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4D6B"/>
    <w:rsid w:val="00585377"/>
    <w:rsid w:val="00590341"/>
    <w:rsid w:val="00590DA7"/>
    <w:rsid w:val="00594BC8"/>
    <w:rsid w:val="00594E3F"/>
    <w:rsid w:val="005953A2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E7926"/>
    <w:rsid w:val="005F0016"/>
    <w:rsid w:val="005F23B0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149"/>
    <w:rsid w:val="006C6247"/>
    <w:rsid w:val="006C69AE"/>
    <w:rsid w:val="006C7636"/>
    <w:rsid w:val="006D0F96"/>
    <w:rsid w:val="006D16FC"/>
    <w:rsid w:val="006D2783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66B4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3E5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379E"/>
    <w:rsid w:val="007B3F74"/>
    <w:rsid w:val="007B4011"/>
    <w:rsid w:val="007B6FD8"/>
    <w:rsid w:val="007B6FEB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2E79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A24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199E"/>
    <w:rsid w:val="00924353"/>
    <w:rsid w:val="00924995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53F"/>
    <w:rsid w:val="00A33FE4"/>
    <w:rsid w:val="00A3415A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4DEF"/>
    <w:rsid w:val="00A655CA"/>
    <w:rsid w:val="00A67845"/>
    <w:rsid w:val="00A72452"/>
    <w:rsid w:val="00A73DA0"/>
    <w:rsid w:val="00A75DD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6A27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C0C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5B70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154B"/>
    <w:rsid w:val="00BD2145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BF794E"/>
    <w:rsid w:val="00C011D9"/>
    <w:rsid w:val="00C03AE1"/>
    <w:rsid w:val="00C1073D"/>
    <w:rsid w:val="00C1176B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19B5"/>
    <w:rsid w:val="00C32017"/>
    <w:rsid w:val="00C363F4"/>
    <w:rsid w:val="00C373A8"/>
    <w:rsid w:val="00C40395"/>
    <w:rsid w:val="00C4177D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441"/>
    <w:rsid w:val="00C96B0A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F0AB1"/>
    <w:rsid w:val="00CF6B8E"/>
    <w:rsid w:val="00CF7308"/>
    <w:rsid w:val="00CF741B"/>
    <w:rsid w:val="00CF7635"/>
    <w:rsid w:val="00CF771A"/>
    <w:rsid w:val="00CF78C4"/>
    <w:rsid w:val="00D00CF0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7D2"/>
    <w:rsid w:val="00D63C20"/>
    <w:rsid w:val="00D647DB"/>
    <w:rsid w:val="00D64CE1"/>
    <w:rsid w:val="00D671FC"/>
    <w:rsid w:val="00D73BE9"/>
    <w:rsid w:val="00D75AAB"/>
    <w:rsid w:val="00D75CC1"/>
    <w:rsid w:val="00D76D25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5313"/>
    <w:rsid w:val="00DB755E"/>
    <w:rsid w:val="00DB75A3"/>
    <w:rsid w:val="00DC3A10"/>
    <w:rsid w:val="00DC4BFE"/>
    <w:rsid w:val="00DC5ABC"/>
    <w:rsid w:val="00DD07F0"/>
    <w:rsid w:val="00DD126B"/>
    <w:rsid w:val="00DD13E0"/>
    <w:rsid w:val="00DD332C"/>
    <w:rsid w:val="00DD34EF"/>
    <w:rsid w:val="00DD3963"/>
    <w:rsid w:val="00DD6342"/>
    <w:rsid w:val="00DE0EF9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666"/>
    <w:rsid w:val="00E15737"/>
    <w:rsid w:val="00E20B80"/>
    <w:rsid w:val="00E23CF6"/>
    <w:rsid w:val="00E2506E"/>
    <w:rsid w:val="00E27ED0"/>
    <w:rsid w:val="00E30A11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E8"/>
    <w:rsid w:val="00E56915"/>
    <w:rsid w:val="00E56B5A"/>
    <w:rsid w:val="00E56B5D"/>
    <w:rsid w:val="00E57161"/>
    <w:rsid w:val="00E57201"/>
    <w:rsid w:val="00E57D5F"/>
    <w:rsid w:val="00E60BC4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392A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2D1C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95CAA-F887-4B65-92D4-7319A6F6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5292</Words>
  <Characters>30167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18</cp:revision>
  <cp:lastPrinted>2019-04-29T08:48:00Z</cp:lastPrinted>
  <dcterms:created xsi:type="dcterms:W3CDTF">2019-04-02T08:53:00Z</dcterms:created>
  <dcterms:modified xsi:type="dcterms:W3CDTF">2019-04-30T07:31:00Z</dcterms:modified>
</cp:coreProperties>
</file>